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/>
        <w:tc>
          <w:tcPr>
            <w:tcW w:w="9854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PLANO DE TRABALHO – ESTÁGIO DOCÊNCIA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7513"/>
      </w:tblGrid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Discente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Orientador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Ano/Semestre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Código/Disciplina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Horário da disciplina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Carga horária da disciplina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da disciplina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 de alunos</w:t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Atividades a serem desenvolvidas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54"/>
        <w:gridCol w:w="1418"/>
      </w:tblGrid>
      <w:tr>
        <w:trPr/>
        <w:tc>
          <w:tcPr>
            <w:tcW w:w="10172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426" w:hanging="36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Atividades de ensino (mínimo de 8 h.a. e máximo de 10 h.a. em sala de aula)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Aula ministrada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h.a.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 de h.a. em atividades de ensino (considerando o fator multiplicativo de 1,0 a 2,5)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54"/>
        <w:gridCol w:w="1418"/>
      </w:tblGrid>
      <w:tr>
        <w:trPr/>
        <w:tc>
          <w:tcPr>
            <w:tcW w:w="10172" w:type="dxa"/>
            <w:gridSpan w:val="2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567" w:hanging="567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Outras atividades (Art. 2, Regulamentação n</w:t>
            </w:r>
            <w:r>
              <w:rPr>
                <w:rFonts w:cs="Arial" w:ascii="Arial" w:hAnsi="Arial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02/PGETEX/2019)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</w:t>
            </w:r>
            <w:r>
              <w:rPr>
                <w:rFonts w:cs="Arial" w:ascii="Arial" w:hAnsi="Arial"/>
                <w:i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i/>
                <w:sz w:val="20"/>
                <w:szCs w:val="20"/>
              </w:rPr>
              <w:t xml:space="preserve"> h.a.</w:t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Total de h.a. em outras atividades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379"/>
      </w:tblGrid>
      <w:tr>
        <w:trPr/>
        <w:tc>
          <w:tcPr>
            <w:tcW w:w="37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cs="Arial" w:ascii="Arial" w:hAnsi="Arial"/>
                <w:sz w:val="20"/>
                <w:szCs w:val="20"/>
              </w:rPr>
              <w:t xml:space="preserve"> total de horas do estágio docência</w:t>
            </w:r>
          </w:p>
        </w:tc>
        <w:tc>
          <w:tcPr>
            <w:tcW w:w="6379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Blumenau, ___ /___/____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20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582"/>
        <w:gridCol w:w="3623"/>
        <w:gridCol w:w="425"/>
        <w:gridCol w:w="2601"/>
      </w:tblGrid>
      <w:tr>
        <w:trPr/>
        <w:tc>
          <w:tcPr>
            <w:tcW w:w="297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2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0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Discente</w:t>
            </w:r>
          </w:p>
        </w:tc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62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Orientador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0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da disciplina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426" w:top="1134" w:footer="426" w:bottom="12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LineNumbers/>
      <w:jc w:val="center"/>
      <w:rPr/>
    </w:pPr>
    <w:r>
      <w:rPr>
        <w:rStyle w:val="LinkdaInternet"/>
        <w:rFonts w:cs="Courier New"/>
        <w:bCs/>
        <w:i w:val="false"/>
        <w:iCs w:val="false"/>
        <w:color w:val="auto"/>
        <w:sz w:val="20"/>
        <w:szCs w:val="20"/>
        <w:u w:val="none"/>
      </w:rPr>
      <w:t xml:space="preserve">Rua João Pessoa 2750, Velha, Blumenau – SC 89036-256 - Telefone: 48-3721-3336 </w:t>
    </w:r>
  </w:p>
  <w:p>
    <w:pPr>
      <w:pStyle w:val="Cabealho1"/>
      <w:suppressLineNumbers/>
      <w:jc w:val="center"/>
      <w:rPr/>
    </w:pPr>
    <w:r>
      <w:rPr>
        <w:rStyle w:val="LinkdaInternet"/>
        <w:rFonts w:eastAsia="Times New Roman" w:cs="Courier New" w:ascii="Calibri" w:hAnsi="Calibri"/>
        <w:bCs/>
        <w:i/>
        <w:sz w:val="20"/>
        <w:szCs w:val="20"/>
        <w:lang w:eastAsia="pt-BR"/>
      </w:rPr>
      <w:t xml:space="preserve">E-mail: </w:t>
    </w:r>
    <w:r>
      <w:rPr>
        <w:rStyle w:val="LinkdaInternet"/>
        <w:rFonts w:eastAsia="Times New Roman" w:cs="Calibri" w:ascii="Calibri" w:hAnsi="Calibri"/>
        <w:bCs/>
        <w:i/>
        <w:sz w:val="20"/>
        <w:szCs w:val="20"/>
        <w:lang w:eastAsia="pt-BR"/>
      </w:rPr>
      <w:t>pgetex.</w:t>
    </w:r>
    <w:hyperlink r:id="rId1">
      <w:r>
        <w:rPr>
          <w:rStyle w:val="LinkdaInternet"/>
          <w:rFonts w:eastAsia="Times New Roman" w:cs="Calibri" w:ascii="Calibri" w:hAnsi="Calibri"/>
          <w:bCs/>
          <w:i/>
          <w:sz w:val="20"/>
          <w:szCs w:val="20"/>
          <w:lang w:eastAsia="pt-BR"/>
        </w:rPr>
        <w:t>bnu@contato.ufsc.br</w:t>
      </w:r>
    </w:hyperlink>
    <w:r>
      <w:rPr>
        <w:rStyle w:val="LinkdaInternet"/>
        <w:rFonts w:eastAsia="Times New Roman" w:cs="Calibri" w:ascii="Calibri" w:hAnsi="Calibri"/>
        <w:bCs/>
        <w:i/>
        <w:sz w:val="20"/>
        <w:szCs w:val="20"/>
        <w:lang w:eastAsia="pt-BR"/>
      </w:rPr>
      <w:t xml:space="preserve">. </w:t>
    </w:r>
    <w:hyperlink r:id="rId2">
      <w:r>
        <w:rPr>
          <w:rStyle w:val="LinkdaInternet"/>
          <w:rFonts w:eastAsia="Times New Roman" w:cs="Calibri" w:ascii="Calibri" w:hAnsi="Calibri"/>
          <w:bCs/>
          <w:i/>
          <w:sz w:val="20"/>
          <w:szCs w:val="20"/>
          <w:lang w:eastAsia="pt-BR"/>
        </w:rPr>
        <w:t>https://pgetex.blumenau.ufsc.br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"/>
      <w:ind w:left="-567" w:hanging="0"/>
      <w:jc w:val="center"/>
      <w:rPr>
        <w:rFonts w:ascii="Verdana" w:hAnsi="Verdana"/>
        <w:b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UNIVERSIDADE FEDERAL DE SANTA CATARINA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 xml:space="preserve">CENTRO TECNOLÓGICO,  DE CIÊNCIAS EXATAS E EDUCAÇÃO </w:t>
    </w:r>
  </w:p>
  <w:p>
    <w:pPr>
      <w:pStyle w:val="Cabealho1"/>
      <w:suppressLineNumbers/>
      <w:jc w:val="center"/>
      <w:rPr/>
    </w:pPr>
    <w:r>
      <w:rPr>
        <w:rStyle w:val="LinkdaInternet"/>
        <w:rFonts w:eastAsia="Times New Roman" w:cs="Calibri" w:ascii="Calibri" w:hAnsi="Calibri"/>
        <w:b w:val="false"/>
        <w:bCs w:val="false"/>
        <w:i w:val="false"/>
        <w:iCs w:val="false"/>
        <w:color w:val="000000"/>
        <w:sz w:val="24"/>
        <w:szCs w:val="24"/>
        <w:u w:val="none"/>
        <w:lang w:eastAsia="pt-BR"/>
      </w:rPr>
      <w:t>PROGRAMA DE PÓS-GRADUAÇÃO EM ENGENHARIA TÊXTIL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2925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 w:val="true"/>
      <w:spacing w:lineRule="auto" w:line="240"/>
      <w:outlineLvl w:val="5"/>
    </w:pPr>
    <w:rPr>
      <w:rFonts w:ascii="Arial" w:hAnsi="Arial" w:eastAsia="Times New Roman"/>
      <w:b/>
      <w:sz w:val="28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7a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7a5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76b9"/>
    <w:rPr>
      <w:rFonts w:ascii="Tahoma" w:hAnsi="Tahoma" w:cs="Tahoma"/>
      <w:sz w:val="16"/>
      <w:szCs w:val="16"/>
      <w:lang w:eastAsia="en-US"/>
    </w:rPr>
  </w:style>
  <w:style w:type="character" w:styleId="Ttulo6Char" w:customStyle="1">
    <w:name w:val="Título 6 Char"/>
    <w:basedOn w:val="DefaultParagraphFont"/>
    <w:link w:val="Ttulo6"/>
    <w:qFormat/>
    <w:rsid w:val="0093046c"/>
    <w:rPr>
      <w:rFonts w:ascii="Arial" w:hAnsi="Arial" w:eastAsia="Times New Roman"/>
      <w:b/>
      <w:sz w:val="28"/>
    </w:rPr>
  </w:style>
  <w:style w:type="character" w:styleId="Recuodecorpodetexto3Char" w:customStyle="1">
    <w:name w:val="Recuo de corpo de texto 3 Char"/>
    <w:basedOn w:val="DefaultParagraphFont"/>
    <w:link w:val="Recuodecorpodetexto3"/>
    <w:semiHidden/>
    <w:qFormat/>
    <w:rsid w:val="005e48cf"/>
    <w:rPr>
      <w:rFonts w:ascii="Times New Roman" w:hAnsi="Times New Roman" w:eastAsia="Times New Roman"/>
      <w:szCs w:val="24"/>
    </w:rPr>
  </w:style>
  <w:style w:type="character" w:styleId="LinkdaInternet">
    <w:name w:val="Link da Internet"/>
    <w:basedOn w:val="DefaultParagraphFont"/>
    <w:uiPriority w:val="99"/>
    <w:unhideWhenUsed/>
    <w:rsid w:val="00115f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76b9"/>
    <w:pPr>
      <w:spacing w:lineRule="auto" w:line="24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Recuodecorpodetexto3Char"/>
    <w:semiHidden/>
    <w:qFormat/>
    <w:rsid w:val="005e48cf"/>
    <w:pPr>
      <w:spacing w:lineRule="auto" w:line="240"/>
      <w:ind w:firstLine="708"/>
    </w:pPr>
    <w:rPr>
      <w:rFonts w:ascii="Times New Roman" w:hAnsi="Times New Roman" w:eastAsia="Times New Roman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a5676"/>
    <w:pPr>
      <w:spacing w:before="0" w:after="0"/>
      <w:ind w:left="720" w:hanging="0"/>
      <w:contextualSpacing/>
    </w:pPr>
    <w:rPr/>
  </w:style>
  <w:style w:type="paragraph" w:styleId="Cabealho1">
    <w:name w:val="Cabeçalho1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nu@contato.ufsc.br" TargetMode="External"/><Relationship Id="rId2" Type="http://schemas.openxmlformats.org/officeDocument/2006/relationships/hyperlink" Target="https://pgetex.blumenau.ufsc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1676-823A-4B07-81B0-1EB18AF0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129</Words>
  <Characters>789</Characters>
  <CharactersWithSpaces>893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2019-07-04T15:26:00Z</dcterms:created>
  <dc:creator>Leonel</dc:creator>
  <dc:description/>
  <dc:language>pt-BR</dc:language>
  <cp:lastModifiedBy/>
  <dcterms:modified xsi:type="dcterms:W3CDTF">2020-08-31T11:17:14Z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